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289" w:rsidRDefault="001E7289" w:rsidP="001E7289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Отзыв </w:t>
      </w:r>
    </w:p>
    <w:p w:rsidR="001E7289" w:rsidRDefault="001E7289" w:rsidP="001E72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публичных консультаций </w:t>
      </w:r>
    </w:p>
    <w:p w:rsidR="001E7289" w:rsidRPr="00B92F2F" w:rsidRDefault="001E7289" w:rsidP="001E7289">
      <w:pPr>
        <w:jc w:val="center"/>
        <w:rPr>
          <w:bCs/>
          <w:sz w:val="28"/>
          <w:szCs w:val="28"/>
        </w:rPr>
      </w:pPr>
      <w:r w:rsidRPr="00B92F2F">
        <w:rPr>
          <w:bCs/>
          <w:sz w:val="28"/>
          <w:szCs w:val="28"/>
        </w:rPr>
        <w:t>на проект постановления Администрации города</w:t>
      </w:r>
    </w:p>
    <w:p w:rsidR="0061190A" w:rsidRDefault="001D360B" w:rsidP="001E7289">
      <w:pPr>
        <w:jc w:val="center"/>
        <w:rPr>
          <w:sz w:val="28"/>
          <w:szCs w:val="28"/>
        </w:rPr>
      </w:pPr>
      <w:bookmarkStart w:id="1" w:name="OLE_LINK3"/>
      <w:bookmarkStart w:id="2" w:name="OLE_LINK4"/>
      <w:r w:rsidRPr="001E7289">
        <w:rPr>
          <w:sz w:val="28"/>
          <w:szCs w:val="28"/>
        </w:rPr>
        <w:t>«Об утверждении порядка создания (обустройства) и использования парковок (парковочных мест) в границах автомобильных дорог общего пользования местного значения муниципального образования городской округ Сургут Ханты-Мансийского автономного округа – Югры и о признании утратившими силу некоторых муниципальных правовых актов»</w:t>
      </w:r>
      <w:bookmarkEnd w:id="1"/>
      <w:bookmarkEnd w:id="2"/>
      <w:r w:rsidR="001E7289">
        <w:rPr>
          <w:sz w:val="28"/>
          <w:szCs w:val="28"/>
        </w:rPr>
        <w:t xml:space="preserve">, </w:t>
      </w:r>
    </w:p>
    <w:p w:rsidR="001E7289" w:rsidRDefault="001E7289" w:rsidP="001E72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электронном виде с использованием Портала проектов </w:t>
      </w:r>
    </w:p>
    <w:p w:rsidR="001E7289" w:rsidRDefault="001E7289" w:rsidP="001E72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нормативных правовых актов </w:t>
      </w:r>
    </w:p>
    <w:p w:rsidR="001E7289" w:rsidRPr="001E7289" w:rsidRDefault="001E7289" w:rsidP="001E7289">
      <w:pPr>
        <w:jc w:val="center"/>
        <w:rPr>
          <w:sz w:val="28"/>
          <w:szCs w:val="28"/>
        </w:rPr>
      </w:pPr>
      <w:r w:rsidRPr="001E7289">
        <w:rPr>
          <w:sz w:val="28"/>
          <w:szCs w:val="28"/>
        </w:rPr>
        <w:t>(</w:t>
      </w:r>
      <w:bookmarkStart w:id="3" w:name="OLE_LINK5"/>
      <w:bookmarkStart w:id="4" w:name="OLE_LINK6"/>
      <w:r w:rsidRPr="001E7289">
        <w:rPr>
          <w:sz w:val="28"/>
          <w:szCs w:val="28"/>
        </w:rPr>
        <w:fldChar w:fldCharType="begin"/>
      </w:r>
      <w:r w:rsidRPr="001E7289">
        <w:rPr>
          <w:sz w:val="28"/>
          <w:szCs w:val="28"/>
        </w:rPr>
        <w:instrText>HYPERLINK "https://regulation.admhmao.ru/projects#npa=75411"</w:instrText>
      </w:r>
      <w:r w:rsidRPr="001E7289">
        <w:rPr>
          <w:sz w:val="28"/>
          <w:szCs w:val="28"/>
        </w:rPr>
        <w:fldChar w:fldCharType="separate"/>
      </w:r>
      <w:r w:rsidRPr="001E7289">
        <w:rPr>
          <w:rStyle w:val="a8"/>
          <w:sz w:val="28"/>
          <w:szCs w:val="28"/>
          <w:lang w:val="en-US"/>
        </w:rPr>
        <w:t>https</w:t>
      </w:r>
      <w:r w:rsidRPr="001E7289">
        <w:rPr>
          <w:rStyle w:val="a8"/>
          <w:sz w:val="28"/>
          <w:szCs w:val="28"/>
        </w:rPr>
        <w:t>://</w:t>
      </w:r>
      <w:r w:rsidRPr="001E7289">
        <w:rPr>
          <w:rStyle w:val="a8"/>
          <w:sz w:val="28"/>
          <w:szCs w:val="28"/>
          <w:lang w:val="en-US"/>
        </w:rPr>
        <w:t>regulation</w:t>
      </w:r>
      <w:r w:rsidRPr="001E7289">
        <w:rPr>
          <w:rStyle w:val="a8"/>
          <w:sz w:val="28"/>
          <w:szCs w:val="28"/>
        </w:rPr>
        <w:t>.</w:t>
      </w:r>
      <w:r w:rsidRPr="001E7289">
        <w:rPr>
          <w:rStyle w:val="a8"/>
          <w:sz w:val="28"/>
          <w:szCs w:val="28"/>
          <w:lang w:val="en-US"/>
        </w:rPr>
        <w:t>admhmao</w:t>
      </w:r>
      <w:r w:rsidRPr="001E7289">
        <w:rPr>
          <w:rStyle w:val="a8"/>
          <w:sz w:val="28"/>
          <w:szCs w:val="28"/>
        </w:rPr>
        <w:t>.</w:t>
      </w:r>
      <w:r w:rsidRPr="001E7289">
        <w:rPr>
          <w:rStyle w:val="a8"/>
          <w:sz w:val="28"/>
          <w:szCs w:val="28"/>
          <w:lang w:val="en-US"/>
        </w:rPr>
        <w:t>ru</w:t>
      </w:r>
      <w:r w:rsidRPr="001E7289">
        <w:rPr>
          <w:rStyle w:val="a8"/>
          <w:sz w:val="28"/>
          <w:szCs w:val="28"/>
        </w:rPr>
        <w:t>/</w:t>
      </w:r>
      <w:r w:rsidRPr="001E7289">
        <w:rPr>
          <w:rStyle w:val="a8"/>
          <w:sz w:val="28"/>
          <w:szCs w:val="28"/>
          <w:lang w:val="en-US"/>
        </w:rPr>
        <w:t>projects</w:t>
      </w:r>
      <w:r w:rsidRPr="001E7289">
        <w:rPr>
          <w:rStyle w:val="a8"/>
          <w:sz w:val="28"/>
          <w:szCs w:val="28"/>
        </w:rPr>
        <w:t>#</w:t>
      </w:r>
      <w:r w:rsidRPr="001E7289">
        <w:rPr>
          <w:rStyle w:val="a8"/>
          <w:sz w:val="28"/>
          <w:szCs w:val="28"/>
          <w:lang w:val="en-US"/>
        </w:rPr>
        <w:t>npa</w:t>
      </w:r>
      <w:r w:rsidRPr="001E7289">
        <w:rPr>
          <w:rStyle w:val="a8"/>
          <w:sz w:val="28"/>
          <w:szCs w:val="28"/>
        </w:rPr>
        <w:t>=75411</w:t>
      </w:r>
      <w:bookmarkEnd w:id="3"/>
      <w:bookmarkEnd w:id="4"/>
      <w:r w:rsidRPr="001E7289">
        <w:rPr>
          <w:sz w:val="28"/>
          <w:szCs w:val="28"/>
        </w:rPr>
        <w:fldChar w:fldCharType="end"/>
      </w:r>
      <w:r w:rsidRPr="001E7289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1E7289">
        <w:rPr>
          <w:b/>
          <w:sz w:val="22"/>
          <w:szCs w:val="22"/>
        </w:rPr>
        <w:t>01/16/11-25/00075411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25.11.2025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E7289">
        <w:rPr>
          <w:b/>
          <w:sz w:val="22"/>
          <w:szCs w:val="22"/>
        </w:rPr>
        <w:t>08</w:t>
      </w:r>
      <w:r w:rsidR="001D360B" w:rsidRPr="001D360B">
        <w:rPr>
          <w:b/>
          <w:sz w:val="22"/>
          <w:szCs w:val="22"/>
        </w:rPr>
        <w:t>.12.2025</w:t>
      </w:r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2551"/>
        <w:gridCol w:w="6521"/>
      </w:tblGrid>
      <w:tr w:rsidR="001E7289" w:rsidRPr="00A829FF" w:rsidTr="001E7289">
        <w:trPr>
          <w:trHeight w:val="270"/>
        </w:trPr>
        <w:tc>
          <w:tcPr>
            <w:tcW w:w="937" w:type="dxa"/>
            <w:vAlign w:val="center"/>
          </w:tcPr>
          <w:p w:rsidR="001E7289" w:rsidRPr="00A829FF" w:rsidRDefault="001E728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51" w:type="dxa"/>
            <w:vAlign w:val="center"/>
          </w:tcPr>
          <w:p w:rsidR="001E7289" w:rsidRPr="00A829FF" w:rsidRDefault="001E728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6521" w:type="dxa"/>
            <w:vAlign w:val="center"/>
          </w:tcPr>
          <w:p w:rsidR="001E7289" w:rsidRPr="00A829FF" w:rsidRDefault="001E728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1E7289" w:rsidRPr="00A829FF" w:rsidTr="001E7289">
        <w:tc>
          <w:tcPr>
            <w:tcW w:w="937" w:type="dxa"/>
          </w:tcPr>
          <w:p w:rsidR="001E7289" w:rsidRPr="00A829FF" w:rsidRDefault="001E7289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551" w:type="dxa"/>
          </w:tcPr>
          <w:p w:rsidR="001E7289" w:rsidRPr="00A829FF" w:rsidRDefault="001E7289" w:rsidP="001E7289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Союз Сургутская торгово-промышленная палата (star@tppsurgut.ru)</w:t>
            </w:r>
          </w:p>
        </w:tc>
        <w:tc>
          <w:tcPr>
            <w:tcW w:w="6521" w:type="dxa"/>
          </w:tcPr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Проектом предлагается к утверждению порядок создания (обустройства) и использования парковок (парковочных мест)  ‎ в границах автомобильных дорог общего пользования местного значения муниципального образования городской округ Сургут ‎ Ханты-Мансийского автономного округа – Югры (далее - Порядок). По мнению Сургутской ТПП в  предлагаемом проекте фактически изменена цель предоставления земельных участков под размещение парковок (парковочных мест) в границах автомобильных дорог общего пользования.  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Действующим постановлением №8387 от 30.10.2012 "Об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муниципального образования городского округа Сургут Ханты-Мансийского автономного округа - Югры" предусмотрено, что в случае получения положительного решения по итогам рассмотрения заявления правообладателя здания, которое расположено на земельном участке, расположенном вблизи (через проезд и (или) тротуар) либо непосредственно граничащим с территорией в границах автодороги местного значения, на которой заявителем предлагается создать бесплатную парковку (парковочные места), с указанным лицом заключается соглашение о создании бесплатной парковки (парковочных мест) (далее - Соглашение). В период действия Соглашения,  лицо, использующее бесплатную парковку (парковочных мест) обязано, в том числе,: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 xml:space="preserve">- обеспечить содержание, эксплуатацию и ремонт парковки (парковочных мест) в соответствии с действующими санитарными, техническими нормативными документами;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- в случае установки ограждающих устройств, ограничивающих въезд на бесплатную парковку (парковочные места), режим работы ограждающих устройств привести в соответствие с режимом работы помещений зданий, расположенных на земельном участке, непосредственно прилегающем к бесплатной парковке (парковочным местам);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- на бесплатной парковке (парковочных местах) выделить места для стоянки транспортных средств, управляемых инвалидами, перевозящих инвалидов, в соответствии со  статьей 15  Федерального закона от 24.11.1995 N 181-ФЗ "О социальной защите инвалидов в Российской Федерации".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  Согласно проекту лицо, заключившее  договор на обустройство и содержание бесплатной парковки (парковочных мест) , расположенной на части муниципального имущества (части автомобильной дороги) с балансодержателем дороги, обязано, в том числе: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- обеспечить пользование парковками на бесплатной основе, правила стоянки, въезда и выезда транспортных средств в соответствии с Правилами дорожного движения, иными нормативными правовыми актами и существующей дислокацией технических средств организации дорожного движения</w:t>
            </w:r>
            <w:r>
              <w:rPr>
                <w:rStyle w:val="pt-000004"/>
                <w:rFonts w:ascii="Times New Roman" w:hAnsi="Times New Roman" w:cs="Times New Roman"/>
              </w:rPr>
              <w:t xml:space="preserve"> </w:t>
            </w:r>
            <w:r w:rsidRPr="001D360B">
              <w:rPr>
                <w:rStyle w:val="pt-000004"/>
                <w:rFonts w:ascii="Times New Roman" w:hAnsi="Times New Roman" w:cs="Times New Roman"/>
              </w:rPr>
              <w:t xml:space="preserve">на автомобильной дороге;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- обеспечить содержание парковки (парковочных мест).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При этом, указанному лицу запрещается использовать ограничивающие въезд-выезд на парковку (парковочные места) устройства и приспособления.  </w:t>
            </w:r>
          </w:p>
          <w:p w:rsidR="001E7289" w:rsidRDefault="001E7289" w:rsidP="001E7289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Таким образом, в результате внесенных в проект изменений, утрачивается смысл получения земельного участка в границах автомобильных дорог для обустройства бесплатной парковки (парковочных мест). Предусмотренный проектом запрет на установку ограждающих устройств приведет к невозможности исполнения обязанности по содержанию парковки надлежащим образом. Например, невозможности обеспечения беспрепятственной чистки территории парковки от снега в зимний период, по причине нахождения на парковке транспортных средств третьих лиц.  </w:t>
            </w:r>
          </w:p>
          <w:p w:rsidR="001E7289" w:rsidRPr="001D360B" w:rsidRDefault="001E7289" w:rsidP="001E7289">
            <w:r w:rsidRPr="001D360B">
              <w:rPr>
                <w:rStyle w:val="pt-000004"/>
                <w:rFonts w:ascii="Times New Roman" w:hAnsi="Times New Roman" w:cs="Times New Roman"/>
              </w:rPr>
              <w:t xml:space="preserve">Кроме этого, необходимо отметить, что проект содержит положения о создании (обустройстве) и использовании платных парковок, но не содержит положения о  правах и обязанностях платной парковки. Согласно пп. 3.3 раздела II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>Порядка  использование, содержание платной парковки осуществляется оператором платных парковок в соответствии с  действующими нормами‎ и нормативами по санитарному и техническому состоянию, за счет средств, поступающих в виде платы за пользование платной парковкой.  Из содержания указанного подпункта не представляется возможным установить, в соответствии с какими действующими нормами  и нормативами, за исключением предлагаемого к утверждению Порядка,  осуществляется использование и содержание платной парковки. Примененная формулировка «в соответствии с  действующими нормами‎ и нормативами по санитарному и техническому состоянию» является обобщенной, отсылочной, не содержит конкретики, может привести к неверному толкованию указанной нормы.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1E7289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E7289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19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4F724"/>
  <w15:docId w15:val="{63F50F54-482A-459F-80A5-AB5B4BD3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85983-35F7-4A44-8541-A3E6B41B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2015-05-12T12:20:00Z</cp:lastPrinted>
  <dcterms:created xsi:type="dcterms:W3CDTF">2025-12-19T04:45:00Z</dcterms:created>
  <dcterms:modified xsi:type="dcterms:W3CDTF">2025-12-19T04:45:00Z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